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7" w:before="56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Procès verbal de l'assemblée générale extraordinaire d'une association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Description 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L'assemblée générale extraordinaire (AGE) d'une association a pour rôle de statuer sur des questions importantes : modification des statuts, dissolution de l'association, etc. Les compétences de l'assemblée générale extraordinaire sont déterminées par les statuts.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déroulement de l'assemblée générale extraordinaire doit être retranscrit par écrit, pour constituer une preuve de la régularité des délibérations adoptées : il s'agit du procès-verbal de l'assemblée générale extraordinaire de l'association.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Notice 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Auteur du PV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le procès-verbal d'assemblée est rédigé par le secrétaire de séance, et signé par lui et par le président de l'association.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 du PV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le procès-verbal d'assemblée doit être le plus précis possible ; il contient 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nom de l'association, la date, l'heure et le lieu de l'AGE 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88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modalités de convocation préalable à l'AGE 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88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nombre de membres présents et représentés 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88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l'ordre du jour et le résumé des débats 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88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délibérations soumises au vote, le mode de scrutin et les résultats des votes 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88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l'heure de clôture de la séance.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PV est conservé au siège social de l'association, accompagné d'une feuille de présence signée par tous les membres présents lors de l'assemblée générale extraordinaire.</w:t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7" w:before="56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Procès-verbal de l'assemblée générale extraordinaire du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56"/>
          <w:szCs w:val="56"/>
          <w:u w:val="none"/>
          <w:shd w:fill="auto" w:val="clear"/>
          <w:vertAlign w:val="baseline"/>
          <w:rtl w:val="0"/>
        </w:rPr>
        <w:t xml:space="preserve">date de l'AGE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mc:AlternateContent>
          <mc:Choice Requires="wpg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9216390</wp:posOffset>
                </wp:positionV>
                <wp:extent cx="6849110" cy="1098550"/>
                <wp:effectExtent b="0" l="0" r="0" t="0"/>
                <wp:wrapSquare wrapText="bothSides" distB="72390" distT="72390" distL="72390" distR="7239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6208" y="3235488"/>
                          <a:ext cx="683958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 HYPERLINK "http://www.comprendrechoisir.com/"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9216390</wp:posOffset>
                </wp:positionV>
                <wp:extent cx="6849110" cy="1098550"/>
                <wp:effectExtent b="0" l="0" r="0" t="0"/>
                <wp:wrapSquare wrapText="bothSides" distB="72390" distT="72390" distL="72390" distR="7239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9110" cy="1098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Association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nom de l'association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Domiciliée au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adresse de l'association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membres de l'association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 de l'association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se sont réunis en assemblée générale extraordinaire le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date de l'AGE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à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heure de l'AGE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au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lieu de l'AGE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sur convocation préalablement adressée par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lettre recommandée AR / remise en main propre / affichage / courrier électronique / 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le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date de la convocation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par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auteur de la convocation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dans les formes et délai conformes aux dispositions statutaires.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Nombre de membres présents ou représentés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membres étaient présents ou représentés, sur un total de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nombre total de membres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membres de l'association ; conformément aux conditions de quorum mentionnées dans les statuts, l'assemblée générale extraordinaire peut donc valablement délibérer. Une feuille de présence est annexée au présent procès-verbal.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L'assemblée générale extraordinaire est présidée par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Madame/Monsieur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 du président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en sa qualité de président de l'association.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président rappelle que l'assemblée générale extraordinaire est appelée à délibérer sur l'ordre du jour suivant 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modification des statuts / dissolution de l'association / 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président fait état des motifs à l'origine de cette proposition, et communique à l'assemblée les documents utiles ; le débat s'ouvre 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faire un compte rendu des débats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 terme des débats, le président propose à l'assemblée de voter les résolutions suivantes :</w:t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Première résolution :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modification des statuts / dissolution de l'association / 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L'assemblée générale, après en avoir délibéré, décide de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indiquer la résolution de manière précise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 au vote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 bulletin secret / à main levée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cette résolution est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adoptée / rejetée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à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nombre de voix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voix contre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nombre de voix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Deuxième résolution :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séance est levée à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heure de fin de l'AGE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Fait le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date du PV d'AGE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à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lieu du PV d'AGE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2.0" w:type="dxa"/>
        <w:jc w:val="left"/>
        <w:tblInd w:w="0.0" w:type="dxa"/>
        <w:tblLayout w:type="fixed"/>
        <w:tblLook w:val="0000"/>
      </w:tblPr>
      <w:tblGrid>
        <w:gridCol w:w="5446"/>
        <w:gridCol w:w="5446"/>
        <w:tblGridChange w:id="0">
          <w:tblGrid>
            <w:gridCol w:w="5446"/>
            <w:gridCol w:w="544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président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28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&amp; Prénom du président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28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secrétaire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28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&amp; Prénom du secrétaire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28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FR"/>
      </w:rPr>
    </w:rPrDefault>
    <w:pPrDefault>
      <w:pPr>
        <w:spacing w:after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