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1390650" cy="116205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162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719.0" w:type="dxa"/>
        <w:jc w:val="left"/>
        <w:tblInd w:w="10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835"/>
        <w:gridCol w:w="1436"/>
        <w:gridCol w:w="1733"/>
        <w:gridCol w:w="2360"/>
        <w:gridCol w:w="2355"/>
        <w:tblGridChange w:id="0">
          <w:tblGrid>
            <w:gridCol w:w="2835"/>
            <w:gridCol w:w="1436"/>
            <w:gridCol w:w="1733"/>
            <w:gridCol w:w="2360"/>
            <w:gridCol w:w="2355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20"/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Nom de l'entreprise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FACTURE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  <w:rtl w:val="0"/>
              </w:rPr>
              <w:t xml:space="preserve"> n° 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2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Adresse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2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Code postal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2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Ville / Pays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Nom du client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2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Siret / N° de TVA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Adresse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2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Numéro de téléphone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Code postal</w:t>
            </w:r>
          </w:p>
        </w:tc>
      </w:tr>
      <w:tr>
        <w:trPr>
          <w:cantSplit w:val="0"/>
          <w:trHeight w:val="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2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Verdana" w:cs="Verdana" w:eastAsia="Verdana" w:hAnsi="Verdana"/>
                  <w:color w:val="000000"/>
                  <w:sz w:val="20"/>
                  <w:szCs w:val="20"/>
                  <w:rtl w:val="0"/>
                </w:rPr>
                <w:t xml:space="preserve">Email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20"/>
              <w:jc w:val="righ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Ville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Pays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Nom du projet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84b4d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84b4d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Qté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84b4d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Prix ​​Unitaire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84b4d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TVA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4b4d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Total HT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1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5f5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Conditions de paiement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color w:val="6fa8d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Total net HT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2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Les modes de paiement acceptés incluent le chèque, le virement bancaire et la carte de crédit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>
                <w:color w:val="6fa8d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TVA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2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rPr>
                <w:color w:val="6fa8d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Remise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2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b w:val="1"/>
                <w:color w:val="6fa8d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Total TTC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240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0.00€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Détails bancaires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Information additionnelle</w:t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0" w:orient="portrait"/>
      <w:pgMar w:bottom="720" w:top="720" w:left="720" w:right="72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tabs>
        <w:tab w:val="center" w:pos="4536"/>
        <w:tab w:val="right" w:pos="9072"/>
        <w:tab w:val="left" w:pos="1701"/>
      </w:tabs>
      <w:ind w:firstLine="1701"/>
      <w:jc w:val="both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Document simplifié mis à disposition par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3443605</wp:posOffset>
          </wp:positionH>
          <wp:positionV relativeFrom="paragraph">
            <wp:posOffset>13334</wp:posOffset>
          </wp:positionV>
          <wp:extent cx="985520" cy="18288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020"/>
      </w:tabs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tabs>
        <w:tab w:val="center" w:pos="4536"/>
        <w:tab w:val="right" w:pos="9072"/>
        <w:tab w:val="left" w:pos="1701"/>
      </w:tabs>
      <w:ind w:firstLine="1701"/>
      <w:jc w:val="both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Document simplifié mis à disposition par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3443605</wp:posOffset>
          </wp:positionH>
          <wp:positionV relativeFrom="paragraph">
            <wp:posOffset>13334</wp:posOffset>
          </wp:positionV>
          <wp:extent cx="985520" cy="18288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020"/>
      </w:tabs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mailto:someone@example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